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9A" w:rsidRPr="0031529A" w:rsidRDefault="0031529A" w:rsidP="003152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52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Типовое положение</w:t>
      </w:r>
    </w:p>
    <w:p w:rsidR="0031529A" w:rsidRPr="0031529A" w:rsidRDefault="0031529A" w:rsidP="003152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52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разработке и составу Ходатайства (Декларации) о намерениях инвестирования в строительство предприятий, зданий и сооружений</w:t>
      </w:r>
    </w:p>
    <w:p w:rsidR="0031529A" w:rsidRDefault="0031529A" w:rsidP="0031529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1529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(утв. Минстроем РФ 7 марта 1997 г.) </w:t>
      </w:r>
    </w:p>
    <w:p w:rsidR="00456FC8" w:rsidRPr="00456FC8" w:rsidRDefault="00456FC8" w:rsidP="00456FC8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1. Заказчик.</w:t>
      </w:r>
      <w:r w:rsidRPr="00C953DA">
        <w:br/>
      </w:r>
      <w:r w:rsidRPr="00C953DA">
        <w:br/>
      </w:r>
      <w:proofErr w:type="gramStart"/>
      <w:r w:rsidRPr="00C953DA">
        <w:t>Общие сведения о заказчике (наименование организации, Ф.И.О. руководителя, полный юридический адрес предприятия (в т.ч. телеграфный), телекс, телефон, телефакс, банковские реквизиты, лицензия на соответствующую деятельность).</w:t>
      </w:r>
      <w:r w:rsidRPr="00C953DA">
        <w:br/>
      </w:r>
      <w:proofErr w:type="gramEnd"/>
    </w:p>
    <w:p w:rsidR="007663CF" w:rsidRPr="00C953DA" w:rsidRDefault="005B6F0B" w:rsidP="00456FC8">
      <w:pPr>
        <w:pStyle w:val="formattext"/>
        <w:spacing w:before="0" w:beforeAutospacing="0" w:after="0" w:afterAutospacing="0"/>
      </w:pPr>
      <w:r w:rsidRPr="00C953DA">
        <w:t>2. Местоположение намечаемого к строительству предприятия, здания, сооружения.</w:t>
      </w:r>
      <w:r w:rsidRPr="00C953DA">
        <w:br/>
      </w:r>
      <w:r w:rsidRPr="00C953DA">
        <w:br/>
      </w:r>
      <w:r w:rsidR="007663CF" w:rsidRPr="00C953DA">
        <w:t xml:space="preserve">Парк </w:t>
      </w:r>
      <w:proofErr w:type="spellStart"/>
      <w:r w:rsidR="007663CF" w:rsidRPr="00C953DA">
        <w:t>КиО</w:t>
      </w:r>
      <w:proofErr w:type="spellEnd"/>
      <w:r w:rsidR="007663CF" w:rsidRPr="00C953DA">
        <w:t xml:space="preserve"> </w:t>
      </w:r>
      <w:proofErr w:type="spellStart"/>
      <w:r w:rsidR="007663CF" w:rsidRPr="00C953DA">
        <w:t>им.П.М.Зернова</w:t>
      </w:r>
      <w:proofErr w:type="spellEnd"/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br/>
        <w:t xml:space="preserve">Ситуационный план с нанесением предлагаемой площадки для размещения объекта строительства (или их вариантов), с указанием ее размеров и экспликацией отдельных объектов с краткой их характеристикой (назначение, размеры, </w:t>
      </w:r>
      <w:proofErr w:type="spellStart"/>
      <w:r w:rsidRPr="00C953DA">
        <w:t>этапность</w:t>
      </w:r>
      <w:proofErr w:type="spellEnd"/>
      <w:r w:rsidRPr="00C953DA">
        <w:t>, застройки и др.).</w:t>
      </w:r>
      <w:r w:rsidRPr="00C953DA">
        <w:br/>
      </w:r>
      <w:r w:rsidRPr="00C953DA">
        <w:br/>
        <w:t>Краткое обоснование выбранного места размещения объекта, возможных схем прокладки трасс и коммуникаций.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3. Потребности в земельных ресурсах.</w:t>
      </w:r>
      <w:r w:rsidRPr="00C953DA">
        <w:br/>
      </w:r>
      <w:r w:rsidRPr="00C953DA">
        <w:br/>
        <w:t>Краткое обосно</w:t>
      </w:r>
      <w:r w:rsidR="004E7AA2" w:rsidRPr="00C953DA">
        <w:t>вание общей потребности земель.</w:t>
      </w:r>
      <w:r w:rsidRPr="00C953DA">
        <w:br/>
      </w:r>
      <w:r w:rsidRPr="00C953DA">
        <w:br/>
        <w:t>Форма использования земельного участка.</w:t>
      </w:r>
      <w:r w:rsidRPr="00C953DA">
        <w:br/>
      </w:r>
      <w:r w:rsidRPr="00C953DA">
        <w:br/>
        <w:t>Прогноз сроков использования (в т.ч. строительства и эксплуатации).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4. Наименование предприятия, его технические и технологические данные.</w:t>
      </w:r>
      <w:r w:rsidRPr="00C953DA">
        <w:br/>
      </w:r>
      <w:r w:rsidRPr="00C953DA">
        <w:br/>
        <w:t>Наименование предприятия и основная направленность деятельности.</w:t>
      </w:r>
      <w:r w:rsidRPr="00C953DA">
        <w:br/>
      </w:r>
      <w:r w:rsidRPr="00C953DA">
        <w:br/>
        <w:t>Намечаем</w:t>
      </w:r>
      <w:r w:rsidR="00A6361E" w:rsidRPr="00C953DA">
        <w:t>ые</w:t>
      </w:r>
      <w:r w:rsidRPr="00C953DA">
        <w:t xml:space="preserve"> объемы оказания услуг в стоимостном выражении в целом и в натуральном выражении по основным видам.</w:t>
      </w:r>
      <w:r w:rsidRPr="00C953DA">
        <w:br/>
      </w:r>
      <w:r w:rsidRPr="00C953DA">
        <w:br/>
        <w:t>Краткое описание</w:t>
      </w:r>
      <w:r w:rsidR="00A6361E" w:rsidRPr="00C953DA">
        <w:t>:</w:t>
      </w:r>
      <w:r w:rsidRPr="00C953DA">
        <w:t xml:space="preserve"> режим работы предприятия, сменность, технология производства, основное оборудование.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5. Ориентировочные сроки и стоимость строительства, эффективность экономических и финансовых показателей объекта.</w:t>
      </w:r>
      <w:r w:rsidRPr="00C953DA">
        <w:br/>
      </w:r>
      <w:r w:rsidRPr="00C953DA">
        <w:br/>
        <w:t>Намечаемая продолжительность основных этапов работ по реализации инвестиционного проекта (начало и окончание): проектно-изыскательские работы, строительство, освоение проектной мощности.</w:t>
      </w:r>
      <w:r w:rsidRPr="00C953DA">
        <w:br/>
      </w:r>
      <w:r w:rsidRPr="00C953DA">
        <w:br/>
        <w:t>Ориентировочная стоимость строительства, определяемая по аналогам и укрупненным показателям.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6. Примерная численность рабочих и служащих, источники удовлетворения потребности в рабочей силе.</w:t>
      </w:r>
      <w:r w:rsidRPr="00C953DA">
        <w:br/>
      </w:r>
      <w:r w:rsidRPr="00C953DA">
        <w:lastRenderedPageBreak/>
        <w:br/>
        <w:t>Ориентировочная потребность в трудовых ресурсах по категориям работников: рабочие, ИТР служащие, сотрудники аппарата управления.</w:t>
      </w:r>
      <w:r w:rsidRPr="00C953DA">
        <w:br/>
      </w:r>
      <w:r w:rsidRPr="00C953DA">
        <w:br/>
        <w:t>Основные требования к квалификации рабочих, ИТР, специалистов и служащих.</w:t>
      </w:r>
      <w:r w:rsidRPr="00C953DA">
        <w:br/>
      </w:r>
      <w:r w:rsidRPr="00C953DA">
        <w:br/>
        <w:t>Источники удовлетворения потребности в рабочей силе.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7. Ориентировочная потребность предприятия в сырье и материалах*.</w:t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________________</w:t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* Ориентировочные потребности объекта в ресурсах, водоотведении, а также его возможном влиянии на окружающую среду носят предварительный характер.</w:t>
      </w:r>
      <w:r w:rsidRPr="00C953DA">
        <w:br/>
      </w:r>
      <w:r w:rsidRPr="00C953DA">
        <w:br/>
        <w:t>8. Ориентировочная потребность предприятия в водных ресурсах.</w:t>
      </w:r>
      <w:r w:rsidRPr="00C953DA">
        <w:br/>
      </w:r>
      <w:r w:rsidRPr="00C953DA">
        <w:br/>
        <w:t>Особые требования объекта к водным ресурсам.</w:t>
      </w:r>
      <w:r w:rsidRPr="00C953DA">
        <w:br/>
      </w:r>
      <w:r w:rsidRPr="00C953DA">
        <w:br/>
        <w:t xml:space="preserve">Предполагаемый источник водоснабжения (собственный водозабор из открытого источника или </w:t>
      </w:r>
      <w:proofErr w:type="spellStart"/>
      <w:r w:rsidRPr="00C953DA">
        <w:t>артскважины</w:t>
      </w:r>
      <w:proofErr w:type="spellEnd"/>
      <w:r w:rsidRPr="00C953DA">
        <w:t>, присоединение к сетям водоснабжения населенного пункта или другого предприятия и др.).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9. Ориентировочная потребность предприятия в топливно-энергетических ресурсах.</w:t>
      </w:r>
      <w:r w:rsidRPr="00C953DA">
        <w:br/>
      </w:r>
      <w:r w:rsidRPr="00C953DA">
        <w:br/>
        <w:t>Ориентировочная потребность предприятия в энергетических ресурсах.</w:t>
      </w:r>
      <w:r w:rsidRPr="00C953DA">
        <w:br/>
      </w:r>
      <w:r w:rsidRPr="00C953DA">
        <w:br/>
        <w:t>Особые требования объекта к энергообеспечению.</w:t>
      </w:r>
      <w:r w:rsidRPr="00C953DA">
        <w:br/>
      </w:r>
      <w:r w:rsidRPr="00C953DA">
        <w:br/>
        <w:t>Предполагаемые источники энергообеспечения конкретными видами энергоносителей.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10. Транспортное обеспечение.</w:t>
      </w:r>
      <w:r w:rsidRPr="00C953DA">
        <w:br/>
      </w:r>
      <w:r w:rsidRPr="00C953DA">
        <w:br/>
        <w:t>Транспортное обеспечение предприятия ресурсами и отгрузка продукции.</w:t>
      </w:r>
      <w:r w:rsidRPr="00C953DA">
        <w:br/>
      </w:r>
      <w:r w:rsidRPr="00C953DA">
        <w:br/>
        <w:t xml:space="preserve">Транспортное обеспечение доставки </w:t>
      </w:r>
      <w:proofErr w:type="gramStart"/>
      <w:r w:rsidRPr="00C953DA">
        <w:t>работающих</w:t>
      </w:r>
      <w:proofErr w:type="gramEnd"/>
      <w:r w:rsidRPr="00C953DA">
        <w:t xml:space="preserve"> (внешнее).</w:t>
      </w:r>
      <w:r w:rsidRPr="00C953DA">
        <w:br/>
      </w:r>
      <w:r w:rsidRPr="00C953DA">
        <w:br/>
        <w:t>Прогнозируемые потребности (или отсутствие таковых) в строительстве (реконструкции) транспортных коммуникаций, связанных с доставкой работников к месту работы.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1</w:t>
      </w:r>
      <w:r w:rsidR="004E7AA2" w:rsidRPr="00C953DA">
        <w:t>1</w:t>
      </w:r>
      <w:r w:rsidRPr="00C953DA">
        <w:t>. Водоотведение стоков.</w:t>
      </w:r>
      <w:r w:rsidRPr="00C953DA">
        <w:br/>
      </w:r>
      <w:r w:rsidRPr="00C953DA">
        <w:br/>
        <w:t>Прогнозируемый объем сброса сточных вод, перечень их показателей состава и свойств (качества).</w:t>
      </w:r>
      <w:r w:rsidRPr="00C953DA">
        <w:br/>
      </w:r>
      <w:r w:rsidRPr="00C953DA">
        <w:br/>
        <w:t>Предполагаемые условия сброса, возможности использования существующих очистных сооружений (с соответствующим кратким обоснованием возможности и целесообразности), необходимости строительства новых очистных сооружений (их прогнозируемая характеристика, возможность кооперации при их сооружении и т.п.).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1</w:t>
      </w:r>
      <w:r w:rsidR="004E7AA2" w:rsidRPr="00C953DA">
        <w:t>2</w:t>
      </w:r>
      <w:r w:rsidRPr="00C953DA">
        <w:t>. Возможность влияния предприятия, сооружения на окружающую среду. Отходы производства, способы утилизации.</w:t>
      </w:r>
      <w:r w:rsidRPr="00C953DA">
        <w:br/>
      </w:r>
      <w:r w:rsidRPr="00C953DA">
        <w:br/>
        <w:t xml:space="preserve">Компонентно-качественная характеристика воздействия объекта на окружающую среду </w:t>
      </w:r>
      <w:r w:rsidRPr="00C953DA">
        <w:lastRenderedPageBreak/>
        <w:t>при нормальном режиме эксплуатации.</w:t>
      </w:r>
      <w:r w:rsidRPr="00C953DA">
        <w:br/>
      </w:r>
      <w:r w:rsidRPr="00C953DA">
        <w:br/>
        <w:t>Прогнозируемые способы утилизации отходов с кратким обоснованием возможности и целесообразности.</w:t>
      </w:r>
      <w:r w:rsidRPr="00C953DA">
        <w:br/>
      </w:r>
      <w:r w:rsidRPr="00C953DA">
        <w:br/>
        <w:t>1</w:t>
      </w:r>
      <w:r w:rsidR="004E7AA2" w:rsidRPr="00C953DA">
        <w:t>3</w:t>
      </w:r>
      <w:r w:rsidRPr="00C953DA">
        <w:t>. Использование готовой продукции.</w:t>
      </w:r>
      <w:r w:rsidRPr="00C953DA">
        <w:br/>
      </w:r>
      <w:r w:rsidRPr="00C953DA">
        <w:br/>
        <w:t>Предварительная оценка складывающейся конъюнктуры рынка намеченной номенклатуры продукции и услуг; конкурентоспособность продукции; предполагаемый спрос на намеченн</w:t>
      </w:r>
      <w:r w:rsidR="004E7AA2" w:rsidRPr="00C953DA">
        <w:t>ую</w:t>
      </w:r>
      <w:r w:rsidRPr="00C953DA">
        <w:t xml:space="preserve"> к выпуску продукцию (услуги) на основе данных о текущем потреблении и степени удовлетворения спроса на них.</w:t>
      </w:r>
      <w:r w:rsidRPr="00C953DA">
        <w:br/>
      </w:r>
    </w:p>
    <w:p w:rsidR="005B6F0B" w:rsidRPr="00C953DA" w:rsidRDefault="005B6F0B" w:rsidP="00456FC8">
      <w:pPr>
        <w:pStyle w:val="formattext"/>
        <w:spacing w:before="0" w:beforeAutospacing="0" w:after="0" w:afterAutospacing="0"/>
      </w:pPr>
      <w:r w:rsidRPr="00C953DA">
        <w:t>1</w:t>
      </w:r>
      <w:r w:rsidR="004E7AA2" w:rsidRPr="00C953DA">
        <w:t>4</w:t>
      </w:r>
      <w:r w:rsidRPr="00C953DA">
        <w:t>. Финансовая и экономическая оценка эффективности инвестиций.</w:t>
      </w:r>
      <w:r w:rsidRPr="00C953DA">
        <w:br/>
      </w:r>
      <w:r w:rsidRPr="00C953DA">
        <w:br/>
        <w:t>Инвестиционные и производственные издержки, структура себестоимости продукции.</w:t>
      </w:r>
      <w:r w:rsidRPr="00C953DA">
        <w:br/>
      </w:r>
      <w:r w:rsidRPr="00C953DA">
        <w:br/>
        <w:t>Ориентировочный расчет прибыли и налога на прибыль, рентабельность, окупаемость.</w:t>
      </w:r>
    </w:p>
    <w:p w:rsidR="00F24BDC" w:rsidRDefault="00F24BDC"/>
    <w:sectPr w:rsidR="00F24BDC" w:rsidSect="00582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135D2"/>
    <w:multiLevelType w:val="hybridMultilevel"/>
    <w:tmpl w:val="55A8A030"/>
    <w:lvl w:ilvl="0" w:tplc="AB4E5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0010DE"/>
    <w:multiLevelType w:val="hybridMultilevel"/>
    <w:tmpl w:val="C49AE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5D3B49"/>
    <w:multiLevelType w:val="hybridMultilevel"/>
    <w:tmpl w:val="18FCD19A"/>
    <w:lvl w:ilvl="0" w:tplc="A620A3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F0B"/>
    <w:rsid w:val="00244352"/>
    <w:rsid w:val="0031529A"/>
    <w:rsid w:val="00376423"/>
    <w:rsid w:val="003A0C3A"/>
    <w:rsid w:val="00456FC8"/>
    <w:rsid w:val="00466DBD"/>
    <w:rsid w:val="004E7AA2"/>
    <w:rsid w:val="00582825"/>
    <w:rsid w:val="005B6F0B"/>
    <w:rsid w:val="007663CF"/>
    <w:rsid w:val="0094436A"/>
    <w:rsid w:val="00A167E2"/>
    <w:rsid w:val="00A6361E"/>
    <w:rsid w:val="00B847C9"/>
    <w:rsid w:val="00B94922"/>
    <w:rsid w:val="00C953DA"/>
    <w:rsid w:val="00F24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825"/>
  </w:style>
  <w:style w:type="paragraph" w:styleId="3">
    <w:name w:val="heading 3"/>
    <w:basedOn w:val="a"/>
    <w:link w:val="30"/>
    <w:uiPriority w:val="9"/>
    <w:qFormat/>
    <w:rsid w:val="005B6F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6F0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5B6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6F0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24BDC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</dc:creator>
  <cp:lastModifiedBy>Ильина</cp:lastModifiedBy>
  <cp:revision>5</cp:revision>
  <cp:lastPrinted>2018-03-12T10:56:00Z</cp:lastPrinted>
  <dcterms:created xsi:type="dcterms:W3CDTF">2018-03-06T13:33:00Z</dcterms:created>
  <dcterms:modified xsi:type="dcterms:W3CDTF">2018-03-29T06:59:00Z</dcterms:modified>
</cp:coreProperties>
</file>